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Pr="006A2341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Pr="006A2341" w:rsidRDefault="008243C9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  <w:r>
        <w:rPr>
          <w:rFonts w:ascii="Arial Narrow" w:eastAsia="Calibri" w:hAnsi="Arial Narrow" w:cs="Calibri"/>
          <w:b/>
          <w:i/>
          <w:sz w:val="22"/>
          <w:szCs w:val="24"/>
        </w:rPr>
        <w:t xml:space="preserve">ENCAMINHAR PARA O EMAIL: </w:t>
      </w:r>
      <w:hyperlink r:id="rId4" w:history="1">
        <w:r w:rsidRPr="00F953FE">
          <w:rPr>
            <w:rStyle w:val="Hyperlink"/>
            <w:rFonts w:ascii="Arial Narrow" w:eastAsia="Calibri" w:hAnsi="Arial Narrow" w:cs="Calibri"/>
            <w:b/>
            <w:i/>
            <w:sz w:val="22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2"/>
          <w:szCs w:val="24"/>
        </w:rPr>
        <w:t xml:space="preserve"> </w:t>
      </w:r>
      <w:bookmarkStart w:id="0" w:name="_GoBack"/>
      <w:bookmarkEnd w:id="0"/>
    </w:p>
    <w:p w:rsidR="006C02B0" w:rsidRDefault="006C02B0" w:rsidP="009C5F25">
      <w:pPr>
        <w:spacing w:after="0" w:line="240" w:lineRule="auto"/>
        <w:textAlignment w:val="baseline"/>
        <w:rPr>
          <w:rFonts w:ascii="Arial Narrow" w:eastAsia="Calibri" w:hAnsi="Arial Narrow" w:cs="Calibri"/>
          <w:i/>
          <w:sz w:val="24"/>
          <w:szCs w:val="24"/>
        </w:rPr>
      </w:pPr>
      <w:r w:rsidRPr="006A2341">
        <w:rPr>
          <w:rFonts w:ascii="Arial Narrow" w:eastAsia="Calibri" w:hAnsi="Arial Narrow" w:cs="Calibri"/>
          <w:b/>
          <w:i/>
          <w:sz w:val="24"/>
          <w:szCs w:val="24"/>
        </w:rPr>
        <w:t>OBJETO:</w:t>
      </w:r>
      <w:r w:rsidR="009C5F25" w:rsidRPr="009C5F25">
        <w:t xml:space="preserve"> </w:t>
      </w:r>
      <w:r w:rsidR="009C5F25" w:rsidRPr="009C5F25">
        <w:rPr>
          <w:rFonts w:ascii="Arial Narrow" w:eastAsia="Calibri" w:hAnsi="Arial Narrow" w:cs="Calibri"/>
          <w:sz w:val="24"/>
          <w:szCs w:val="24"/>
        </w:rPr>
        <w:t xml:space="preserve">Contratação de empresa de consultoria de valores mobiliários de acordo com os ditames da Resolução da Comissão de Valores Mobiliários (CVM) nº 19, de 25/02/2021, que atenda o estabelecido pelo Artigo 24, da Resolução CMN nº 4.963, de 25/11/2021. Ou seja, a empresa deverá estar devidamente habilitada na CVM, como Consultoria de Valores Mobiliários, sendo que o responsável técnico deve ser um diretor estatutário também devidamente registrado na CVM como consultor de valores mobiliários. Em atendimento dos ditames da Resolução CMN Nº 4.963/21, mais precisamente, o artigo 2º, §2º, o artigo 13 e o artigo 16 desta Resolução, e levando em conta a Portaria MTP nº 1.467/22, efetuando, mensalmente, a análise de abertura de carteiras de cada um dos fundos de investimentos que o RPPS possui os recursos alocados, através do “arquivo </w:t>
      </w:r>
      <w:proofErr w:type="spellStart"/>
      <w:r w:rsidR="009C5F25" w:rsidRPr="009C5F25">
        <w:rPr>
          <w:rFonts w:ascii="Arial Narrow" w:eastAsia="Calibri" w:hAnsi="Arial Narrow" w:cs="Calibri"/>
          <w:sz w:val="24"/>
          <w:szCs w:val="24"/>
        </w:rPr>
        <w:t>xml</w:t>
      </w:r>
      <w:proofErr w:type="spellEnd"/>
      <w:r w:rsidR="009C5F25" w:rsidRPr="009C5F25">
        <w:rPr>
          <w:rFonts w:ascii="Arial Narrow" w:eastAsia="Calibri" w:hAnsi="Arial Narrow" w:cs="Calibri"/>
          <w:sz w:val="24"/>
          <w:szCs w:val="24"/>
        </w:rPr>
        <w:t>” da ANBIMA, a fim de que se possa obter as respostas solicitadas pelo DAIR WEB com relação aos ativos de crédito privado que fazem parte de cada um dos fundos investidos.</w:t>
      </w:r>
      <w:r w:rsidR="009C5F25">
        <w:rPr>
          <w:rFonts w:ascii="Arial Narrow" w:eastAsia="Calibri" w:hAnsi="Arial Narrow" w:cs="Calibri"/>
          <w:sz w:val="24"/>
          <w:szCs w:val="24"/>
        </w:rPr>
        <w:t xml:space="preserve"> </w:t>
      </w:r>
      <w:r w:rsidRPr="006A2341">
        <w:rPr>
          <w:rFonts w:ascii="Arial Narrow" w:eastAsia="Calibri" w:hAnsi="Arial Narrow" w:cs="Calibri"/>
          <w:i/>
          <w:sz w:val="24"/>
          <w:szCs w:val="24"/>
        </w:rPr>
        <w:t xml:space="preserve">OBSERVANDO-SE AS ESPECIFICAÇÕES E CARACTERÍSTICAS </w:t>
      </w:r>
      <w:r>
        <w:rPr>
          <w:rFonts w:ascii="Arial Narrow" w:eastAsia="Calibri" w:hAnsi="Arial Narrow" w:cs="Calibri"/>
          <w:i/>
          <w:sz w:val="24"/>
          <w:szCs w:val="24"/>
        </w:rPr>
        <w:t>CONTIDAS NO TERMO DE REFERÊNCIA DO PROCESSO ADMINISTRATIVO 15/2024.</w:t>
      </w:r>
    </w:p>
    <w:p w:rsidR="006C02B0" w:rsidRPr="006A2341" w:rsidRDefault="006C02B0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</w:p>
    <w:tbl>
      <w:tblPr>
        <w:tblW w:w="907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1417"/>
        <w:gridCol w:w="1701"/>
        <w:gridCol w:w="1985"/>
      </w:tblGrid>
      <w:tr w:rsidR="006C02B0" w:rsidRPr="00994CDE" w:rsidTr="006C02B0">
        <w:tc>
          <w:tcPr>
            <w:tcW w:w="708" w:type="dxa"/>
            <w:shd w:val="clear" w:color="auto" w:fill="C0C0C0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6C02B0" w:rsidRPr="006A2341" w:rsidRDefault="006C02B0" w:rsidP="002B0078">
            <w:pPr>
              <w:pStyle w:val="Default"/>
              <w:jc w:val="center"/>
              <w:rPr>
                <w:sz w:val="20"/>
                <w:szCs w:val="23"/>
              </w:rPr>
            </w:pPr>
            <w:r w:rsidRPr="006A2341">
              <w:rPr>
                <w:b/>
                <w:bCs/>
                <w:sz w:val="20"/>
                <w:szCs w:val="23"/>
              </w:rPr>
              <w:t xml:space="preserve">QUANTIDADE (MESES) </w:t>
            </w: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VALOR MENSAL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VALOR TOTAL</w:t>
            </w:r>
          </w:p>
        </w:tc>
      </w:tr>
      <w:tr w:rsidR="006C02B0" w:rsidRPr="00994CDE" w:rsidTr="006C02B0">
        <w:tc>
          <w:tcPr>
            <w:tcW w:w="708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left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Prestação de serviços de assessoria e consultoria técnica habilitada especializada em investimentos</w:t>
            </w:r>
          </w:p>
        </w:tc>
        <w:tc>
          <w:tcPr>
            <w:tcW w:w="1417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6C02B0" w:rsidRPr="00994CDE" w:rsidTr="006C02B0">
        <w:trPr>
          <w:trHeight w:val="1998"/>
        </w:trPr>
        <w:tc>
          <w:tcPr>
            <w:tcW w:w="708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left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Prestação de serviços de assessoria e consultoria técnica habilitada especializada em investimentos</w:t>
            </w:r>
          </w:p>
        </w:tc>
        <w:tc>
          <w:tcPr>
            <w:tcW w:w="1417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</w:pPr>
          </w:p>
        </w:tc>
      </w:tr>
    </w:tbl>
    <w:p w:rsidR="006C02B0" w:rsidRPr="00994CDE" w:rsidRDefault="006C02B0" w:rsidP="006C02B0">
      <w:pPr>
        <w:spacing w:before="0" w:after="0" w:line="276" w:lineRule="auto"/>
        <w:ind w:firstLine="708"/>
        <w:rPr>
          <w:rFonts w:ascii="Arial Narrow" w:eastAsia="Calibri" w:hAnsi="Arial Narrow" w:cs="Calibri"/>
          <w:sz w:val="24"/>
          <w:szCs w:val="24"/>
        </w:rPr>
      </w:pPr>
    </w:p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[Local], [data].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6C02B0"/>
    <w:rsid w:val="008243C9"/>
    <w:rsid w:val="00906339"/>
    <w:rsid w:val="009C5F25"/>
    <w:rsid w:val="00B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TABOAOPREV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2024-01-23T17:13:00Z</dcterms:created>
  <dcterms:modified xsi:type="dcterms:W3CDTF">2024-02-02T17:56:00Z</dcterms:modified>
</cp:coreProperties>
</file>